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3F3A" w:rsidRPr="00D86855" w:rsidRDefault="00973F3A" w:rsidP="00973F3A">
      <w:pPr>
        <w:tabs>
          <w:tab w:val="left" w:pos="8280"/>
        </w:tabs>
        <w:spacing w:afterLines="20" w:after="48"/>
        <w:rPr>
          <w:rStyle w:val="af9"/>
          <w:rFonts w:ascii="Arial" w:eastAsia="宋体" w:hAnsi="Arial" w:cs="Arial"/>
        </w:rPr>
      </w:pPr>
      <w:r w:rsidRPr="00D86855">
        <w:rPr>
          <w:rStyle w:val="af9"/>
          <w:rFonts w:ascii="Arial" w:eastAsia="宋体" w:hAnsi="Arial" w:cs="Arial"/>
        </w:rPr>
        <w:t xml:space="preserve">3GPP TSG-RAN WG4 Meeting # 95-e </w:t>
      </w:r>
      <w:r w:rsidRPr="00D86855">
        <w:rPr>
          <w:rStyle w:val="af9"/>
          <w:rFonts w:ascii="Arial" w:eastAsia="宋体" w:hAnsi="Arial" w:cs="Arial"/>
        </w:rPr>
        <w:tab/>
      </w:r>
      <w:r w:rsidR="00F35B21" w:rsidRPr="00F35B21">
        <w:rPr>
          <w:rStyle w:val="af9"/>
          <w:rFonts w:ascii="Arial" w:eastAsia="宋体" w:hAnsi="Arial" w:cs="Arial"/>
        </w:rPr>
        <w:t>R4-2006280</w:t>
      </w:r>
    </w:p>
    <w:p w:rsidR="00973F3A" w:rsidRPr="00D86855" w:rsidRDefault="00973F3A" w:rsidP="00973F3A">
      <w:pPr>
        <w:tabs>
          <w:tab w:val="left" w:pos="8280"/>
        </w:tabs>
        <w:spacing w:afterLines="20" w:after="48"/>
        <w:rPr>
          <w:rStyle w:val="af9"/>
          <w:rFonts w:ascii="Arial" w:eastAsia="宋体" w:hAnsi="Arial" w:cs="Arial"/>
        </w:rPr>
      </w:pPr>
      <w:r w:rsidRPr="00D86855">
        <w:rPr>
          <w:rStyle w:val="af9"/>
          <w:rFonts w:ascii="Arial" w:eastAsia="宋体" w:hAnsi="Arial" w:cs="Arial"/>
        </w:rPr>
        <w:t>Electronic Meeting, 25 May – 5 June, 2020</w:t>
      </w:r>
    </w:p>
    <w:p w:rsidR="00A13C4C" w:rsidRPr="00973F3A"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FF2ED7" w:rsidRPr="00FF2ED7">
        <w:rPr>
          <w:rFonts w:ascii="Arial" w:hAnsi="Arial" w:cs="Arial"/>
          <w:b w:val="0"/>
        </w:rPr>
        <w:t xml:space="preserve">Discussion on IAB-MT </w:t>
      </w:r>
      <w:r w:rsidR="00626F48">
        <w:rPr>
          <w:rFonts w:ascii="Arial" w:hAnsi="Arial" w:cs="Arial" w:hint="eastAsia"/>
          <w:b w:val="0"/>
        </w:rPr>
        <w:t>REFSENS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A7633A">
        <w:rPr>
          <w:rFonts w:ascii="Arial" w:hAnsi="Arial" w:cs="Arial" w:hint="eastAsia"/>
          <w:b w:val="0"/>
        </w:rPr>
        <w:t>6.5.</w:t>
      </w:r>
      <w:r w:rsidR="00FF2ED7">
        <w:rPr>
          <w:rFonts w:ascii="Arial" w:hAnsi="Arial" w:cs="Arial" w:hint="eastAsia"/>
          <w:b w:val="0"/>
        </w:rPr>
        <w:t>2.1.</w:t>
      </w:r>
      <w:r w:rsidR="00626F48">
        <w:rPr>
          <w:rFonts w:ascii="Arial" w:hAnsi="Arial" w:cs="Arial" w:hint="eastAsia"/>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765CFB">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35066" w:rsidRPr="00F57779" w:rsidRDefault="00626F48" w:rsidP="004C4C7A">
      <w:pPr>
        <w:spacing w:before="0" w:after="120"/>
        <w:jc w:val="left"/>
        <w:rPr>
          <w:sz w:val="20"/>
          <w:lang w:val="en-US"/>
        </w:rPr>
      </w:pPr>
      <w:r>
        <w:rPr>
          <w:rFonts w:hint="eastAsia"/>
          <w:sz w:val="20"/>
          <w:lang w:val="en-US"/>
        </w:rPr>
        <w:t>T</w:t>
      </w:r>
      <w:r w:rsidR="0096017F">
        <w:rPr>
          <w:rFonts w:hint="eastAsia"/>
          <w:sz w:val="20"/>
          <w:lang w:val="en-US"/>
        </w:rPr>
        <w:t>his contribution</w:t>
      </w:r>
      <w:r w:rsidR="00ED36AB">
        <w:rPr>
          <w:rFonts w:hint="eastAsia"/>
          <w:sz w:val="20"/>
          <w:lang w:val="en-US"/>
        </w:rPr>
        <w:t xml:space="preserve"> provides </w:t>
      </w:r>
      <w:r w:rsidR="00FF2ED7">
        <w:rPr>
          <w:rFonts w:hint="eastAsia"/>
          <w:sz w:val="20"/>
          <w:lang w:val="en-US"/>
        </w:rPr>
        <w:t xml:space="preserve">our </w:t>
      </w:r>
      <w:r w:rsidR="00ED36AB">
        <w:rPr>
          <w:rFonts w:hint="eastAsia"/>
          <w:sz w:val="20"/>
          <w:lang w:val="en-US"/>
        </w:rPr>
        <w:t>further views</w:t>
      </w:r>
      <w:r>
        <w:rPr>
          <w:rFonts w:hint="eastAsia"/>
          <w:sz w:val="20"/>
          <w:lang w:val="en-US"/>
        </w:rPr>
        <w:t xml:space="preserve"> for the open issues of IAB-MT REFSENS.</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237F40" w:rsidRPr="00237F40" w:rsidRDefault="00002999" w:rsidP="00626F48">
      <w:pPr>
        <w:pStyle w:val="2"/>
        <w:rPr>
          <w:b/>
        </w:rPr>
      </w:pPr>
      <w:r>
        <w:rPr>
          <w:rFonts w:hint="eastAsia"/>
        </w:rPr>
        <w:t xml:space="preserve">2.1 </w:t>
      </w:r>
      <w:r w:rsidR="000308FD">
        <w:rPr>
          <w:rFonts w:hint="eastAsia"/>
        </w:rPr>
        <w:t>FR2 local area type 2-O</w:t>
      </w:r>
    </w:p>
    <w:p w:rsidR="00765CFB" w:rsidRPr="000308FD" w:rsidRDefault="000308FD" w:rsidP="00EA1420">
      <w:pPr>
        <w:rPr>
          <w:rFonts w:ascii="Arial" w:hAnsi="Arial"/>
          <w:sz w:val="18"/>
        </w:rPr>
      </w:pPr>
      <w:r w:rsidRPr="000308FD">
        <w:rPr>
          <w:rFonts w:hint="eastAsia"/>
        </w:rPr>
        <w:t xml:space="preserve">We support to merge BS medium range and local area REFSENS to local area IAB-MT, i.e. </w:t>
      </w:r>
      <w:r w:rsidRPr="000308FD">
        <w:rPr>
          <w:rFonts w:ascii="Arial" w:hAnsi="Arial"/>
          <w:sz w:val="18"/>
        </w:rPr>
        <w:t>-86 to -114</w:t>
      </w:r>
      <w:r w:rsidRPr="000308FD">
        <w:rPr>
          <w:rFonts w:ascii="Arial" w:hAnsi="Arial" w:hint="eastAsia"/>
          <w:sz w:val="18"/>
        </w:rPr>
        <w:t xml:space="preserve"> </w:t>
      </w:r>
      <w:proofErr w:type="spellStart"/>
      <w:r w:rsidRPr="000308FD">
        <w:rPr>
          <w:rFonts w:ascii="Arial" w:hAnsi="Arial" w:hint="eastAsia"/>
          <w:sz w:val="18"/>
        </w:rPr>
        <w:t>dBm</w:t>
      </w:r>
      <w:proofErr w:type="spellEnd"/>
    </w:p>
    <w:p w:rsidR="000308FD" w:rsidRDefault="000308FD" w:rsidP="000308FD">
      <w:pPr>
        <w:pStyle w:val="2"/>
      </w:pPr>
      <w:r>
        <w:rPr>
          <w:rFonts w:hint="eastAsia"/>
        </w:rPr>
        <w:t>2.2 Local area FR1 type 1-H</w:t>
      </w:r>
    </w:p>
    <w:p w:rsidR="000308FD" w:rsidRPr="000308FD" w:rsidRDefault="000308FD" w:rsidP="00EA1420">
      <w:r w:rsidRPr="000308FD">
        <w:rPr>
          <w:rFonts w:hint="eastAsia"/>
        </w:rPr>
        <w:t xml:space="preserve">The local area IAB-MT may </w:t>
      </w:r>
      <w:r>
        <w:rPr>
          <w:rFonts w:hint="eastAsia"/>
        </w:rPr>
        <w:t xml:space="preserve">need to support medium range and local area, then reusing local area assumption is </w:t>
      </w:r>
      <w:r>
        <w:t>reasonable</w:t>
      </w:r>
      <w:r>
        <w:rPr>
          <w:rFonts w:hint="eastAsia"/>
        </w:rPr>
        <w:t>. 13 dB noise figure and 2 dB IM can be assumed for local area FR1 type 1-H.</w:t>
      </w:r>
    </w:p>
    <w:p w:rsidR="000308FD" w:rsidRDefault="000308FD" w:rsidP="000308FD">
      <w:pPr>
        <w:pStyle w:val="2"/>
        <w:tabs>
          <w:tab w:val="clear" w:pos="700"/>
        </w:tabs>
        <w:overflowPunct/>
        <w:autoSpaceDE/>
        <w:autoSpaceDN/>
        <w:adjustRightInd/>
        <w:spacing w:after="180" w:line="259" w:lineRule="auto"/>
        <w:jc w:val="left"/>
        <w:textAlignment w:val="auto"/>
      </w:pPr>
      <w:r>
        <w:rPr>
          <w:rFonts w:hint="eastAsia"/>
        </w:rPr>
        <w:t xml:space="preserve">2.3 </w:t>
      </w:r>
      <w:r>
        <w:t>OTA reference sensitivity level for FR1 IAB-MT type 1-O</w:t>
      </w:r>
    </w:p>
    <w:p w:rsidR="000308FD" w:rsidRDefault="000308FD" w:rsidP="00EA1420">
      <w:r>
        <w:rPr>
          <w:rFonts w:hint="eastAsia"/>
        </w:rPr>
        <w:t xml:space="preserve">We agree the comments in the last meeting that reusing BS </w:t>
      </w:r>
      <w:r>
        <w:t>antenna</w:t>
      </w:r>
      <w:r>
        <w:rPr>
          <w:rFonts w:hint="eastAsia"/>
        </w:rPr>
        <w:t xml:space="preserve"> gain may need more discussion. </w:t>
      </w:r>
      <w:r>
        <w:t>W</w:t>
      </w:r>
      <w:r>
        <w:rPr>
          <w:rFonts w:hint="eastAsia"/>
        </w:rPr>
        <w:t xml:space="preserve">ide area </w:t>
      </w:r>
      <w:r w:rsidR="000A0562">
        <w:rPr>
          <w:rFonts w:hint="eastAsia"/>
        </w:rPr>
        <w:t xml:space="preserve">IAB-MT </w:t>
      </w:r>
      <w:r>
        <w:rPr>
          <w:rFonts w:hint="eastAsia"/>
        </w:rPr>
        <w:t xml:space="preserve">antenna can be directional and local area </w:t>
      </w:r>
      <w:r w:rsidR="000A0562">
        <w:rPr>
          <w:rFonts w:hint="eastAsia"/>
        </w:rPr>
        <w:t xml:space="preserve">IAB-MT </w:t>
      </w:r>
      <w:r>
        <w:rPr>
          <w:rFonts w:hint="eastAsia"/>
        </w:rPr>
        <w:t>antenna may need to cover more directions. What</w:t>
      </w:r>
      <w:r>
        <w:t>’</w:t>
      </w:r>
      <w:r>
        <w:rPr>
          <w:rFonts w:hint="eastAsia"/>
        </w:rPr>
        <w:t>s the correct assumption may need more analysis.</w:t>
      </w:r>
    </w:p>
    <w:p w:rsidR="000308FD" w:rsidRDefault="000308FD" w:rsidP="00482E06">
      <w:pPr>
        <w:pStyle w:val="2"/>
        <w:tabs>
          <w:tab w:val="clear" w:pos="700"/>
        </w:tabs>
        <w:overflowPunct/>
        <w:autoSpaceDE/>
        <w:autoSpaceDN/>
        <w:adjustRightInd/>
        <w:spacing w:after="180" w:line="259" w:lineRule="auto"/>
        <w:jc w:val="left"/>
        <w:textAlignment w:val="auto"/>
      </w:pPr>
      <w:r>
        <w:rPr>
          <w:rFonts w:hint="eastAsia"/>
        </w:rPr>
        <w:t xml:space="preserve">2.4 </w:t>
      </w:r>
      <w:r>
        <w:t>FRC for reference sensitivity</w:t>
      </w:r>
    </w:p>
    <w:p w:rsidR="009C0DB8" w:rsidRPr="009C0DB8" w:rsidRDefault="009C0DB8" w:rsidP="009C0DB8">
      <w:r>
        <w:rPr>
          <w:rFonts w:hint="eastAsia"/>
        </w:rPr>
        <w:t xml:space="preserve">As IAB-MT </w:t>
      </w:r>
      <w:r>
        <w:t>behaviour</w:t>
      </w:r>
      <w:r>
        <w:rPr>
          <w:rFonts w:hint="eastAsia"/>
        </w:rPr>
        <w:t xml:space="preserve"> </w:t>
      </w:r>
      <w:r w:rsidR="00E41FAF">
        <w:rPr>
          <w:rFonts w:hint="eastAsia"/>
        </w:rPr>
        <w:t xml:space="preserve">is </w:t>
      </w:r>
      <w:r w:rsidR="000A0562">
        <w:rPr>
          <w:rFonts w:hint="eastAsia"/>
        </w:rPr>
        <w:t xml:space="preserve">very </w:t>
      </w:r>
      <w:r w:rsidR="00E41FAF">
        <w:rPr>
          <w:rFonts w:hint="eastAsia"/>
        </w:rPr>
        <w:t>similar with UE, we didn</w:t>
      </w:r>
      <w:r w:rsidR="00E41FAF">
        <w:t>’</w:t>
      </w:r>
      <w:r w:rsidR="00E41FAF">
        <w:rPr>
          <w:rFonts w:hint="eastAsia"/>
        </w:rPr>
        <w:t>t identify the IAB-MT specific FRC difference with UE. Thus we think UE FRC can be reused for IAB-MT.</w:t>
      </w:r>
    </w:p>
    <w:p w:rsidR="009D6471" w:rsidRPr="00A455C0" w:rsidRDefault="009D6471" w:rsidP="00FA577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Conclusion</w:t>
      </w:r>
    </w:p>
    <w:p w:rsidR="001A7B3E" w:rsidRPr="0073659B" w:rsidRDefault="00FA577C" w:rsidP="0073659B">
      <w:pPr>
        <w:rPr>
          <w:sz w:val="20"/>
          <w:szCs w:val="20"/>
        </w:rPr>
      </w:pPr>
      <w:r>
        <w:rPr>
          <w:rFonts w:hint="eastAsia"/>
          <w:sz w:val="20"/>
          <w:szCs w:val="20"/>
        </w:rPr>
        <w:t xml:space="preserve">We </w:t>
      </w:r>
      <w:bookmarkStart w:id="1" w:name="_GoBack"/>
      <w:bookmarkEnd w:id="1"/>
      <w:r w:rsidR="000A0562">
        <w:rPr>
          <w:sz w:val="20"/>
          <w:szCs w:val="20"/>
        </w:rPr>
        <w:t>provide</w:t>
      </w:r>
      <w:r>
        <w:rPr>
          <w:rFonts w:hint="eastAsia"/>
          <w:sz w:val="20"/>
          <w:szCs w:val="20"/>
        </w:rPr>
        <w:t xml:space="preserve"> some </w:t>
      </w:r>
      <w:r w:rsidR="00E41FAF">
        <w:rPr>
          <w:rFonts w:hint="eastAsia"/>
          <w:sz w:val="20"/>
          <w:szCs w:val="20"/>
        </w:rPr>
        <w:t>further views on the open issues for IAB-MT REFSENS.</w:t>
      </w:r>
    </w:p>
    <w:p w:rsidR="00EE45A3" w:rsidRDefault="00EE45A3" w:rsidP="00FA577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AD7EE8" w:rsidRPr="00AD7EE8" w:rsidRDefault="002E4536" w:rsidP="00626F48">
      <w:pPr>
        <w:spacing w:after="120"/>
        <w:jc w:val="left"/>
        <w:rPr>
          <w:sz w:val="20"/>
          <w:szCs w:val="20"/>
          <w:lang w:val="x-none"/>
        </w:rPr>
      </w:pPr>
      <w:r w:rsidRPr="00AD7EE8">
        <w:rPr>
          <w:sz w:val="20"/>
          <w:szCs w:val="20"/>
          <w:lang w:val="x-none"/>
        </w:rPr>
        <w:t>[1]</w:t>
      </w:r>
      <w:r w:rsidR="003D6436" w:rsidRPr="00AD7EE8">
        <w:rPr>
          <w:rFonts w:hint="eastAsia"/>
          <w:sz w:val="20"/>
          <w:szCs w:val="20"/>
          <w:lang w:val="x-none"/>
        </w:rPr>
        <w:t xml:space="preserve"> </w:t>
      </w:r>
      <w:r w:rsidR="000308FD" w:rsidRPr="000308FD">
        <w:rPr>
          <w:sz w:val="20"/>
          <w:szCs w:val="20"/>
        </w:rPr>
        <w:t>R4-2005492</w:t>
      </w:r>
      <w:r w:rsidR="000308FD">
        <w:rPr>
          <w:rFonts w:hint="eastAsia"/>
          <w:sz w:val="20"/>
          <w:szCs w:val="20"/>
        </w:rPr>
        <w:t xml:space="preserve">, </w:t>
      </w:r>
      <w:r w:rsidR="000308FD" w:rsidRPr="000308FD">
        <w:rPr>
          <w:sz w:val="20"/>
          <w:szCs w:val="20"/>
        </w:rPr>
        <w:t>WF o</w:t>
      </w:r>
      <w:r w:rsidR="000308FD">
        <w:rPr>
          <w:sz w:val="20"/>
          <w:szCs w:val="20"/>
        </w:rPr>
        <w:t>n IAB-MT reference sensitivity</w:t>
      </w:r>
    </w:p>
    <w:sectPr w:rsidR="00AD7EE8" w:rsidRPr="00AD7EE8"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5869" w:rsidRDefault="00875869" w:rsidP="0095591C">
      <w:pPr>
        <w:spacing w:after="60"/>
        <w:ind w:left="210"/>
      </w:pPr>
      <w:r>
        <w:separator/>
      </w:r>
    </w:p>
  </w:endnote>
  <w:endnote w:type="continuationSeparator" w:id="0">
    <w:p w:rsidR="00875869" w:rsidRDefault="00875869"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charset w:val="00"/>
    <w:family w:val="roman"/>
    <w:pitch w:val="default"/>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91E" w:rsidRDefault="009D691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0A0562">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5869" w:rsidRDefault="00875869" w:rsidP="0095591C">
      <w:pPr>
        <w:spacing w:after="60"/>
        <w:ind w:left="210"/>
      </w:pPr>
      <w:r>
        <w:separator/>
      </w:r>
    </w:p>
  </w:footnote>
  <w:footnote w:type="continuationSeparator" w:id="0">
    <w:p w:rsidR="00875869" w:rsidRDefault="00875869"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91E" w:rsidRDefault="009D691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76388F"/>
    <w:multiLevelType w:val="multilevel"/>
    <w:tmpl w:val="017EB738"/>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23257E61"/>
    <w:multiLevelType w:val="multilevel"/>
    <w:tmpl w:val="69008108"/>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7">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9C5219F"/>
    <w:multiLevelType w:val="multilevel"/>
    <w:tmpl w:val="0966133E"/>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2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3"/>
  </w:num>
  <w:num w:numId="3">
    <w:abstractNumId w:val="1"/>
  </w:num>
  <w:num w:numId="4">
    <w:abstractNumId w:val="17"/>
  </w:num>
  <w:num w:numId="5">
    <w:abstractNumId w:val="7"/>
  </w:num>
  <w:num w:numId="6">
    <w:abstractNumId w:val="25"/>
  </w:num>
  <w:num w:numId="7">
    <w:abstractNumId w:val="2"/>
  </w:num>
  <w:num w:numId="8">
    <w:abstractNumId w:val="18"/>
  </w:num>
  <w:num w:numId="9">
    <w:abstractNumId w:val="11"/>
  </w:num>
  <w:num w:numId="10">
    <w:abstractNumId w:val="24"/>
  </w:num>
  <w:num w:numId="11">
    <w:abstractNumId w:val="26"/>
  </w:num>
  <w:num w:numId="12">
    <w:abstractNumId w:val="28"/>
  </w:num>
  <w:num w:numId="13">
    <w:abstractNumId w:val="13"/>
  </w:num>
  <w:num w:numId="14">
    <w:abstractNumId w:val="15"/>
  </w:num>
  <w:num w:numId="15">
    <w:abstractNumId w:val="9"/>
  </w:num>
  <w:num w:numId="16">
    <w:abstractNumId w:val="22"/>
  </w:num>
  <w:num w:numId="17">
    <w:abstractNumId w:val="0"/>
  </w:num>
  <w:num w:numId="18">
    <w:abstractNumId w:val="10"/>
  </w:num>
  <w:num w:numId="19">
    <w:abstractNumId w:val="16"/>
  </w:num>
  <w:num w:numId="20">
    <w:abstractNumId w:val="12"/>
  </w:num>
  <w:num w:numId="21">
    <w:abstractNumId w:val="27"/>
  </w:num>
  <w:num w:numId="22">
    <w:abstractNumId w:val="4"/>
  </w:num>
  <w:num w:numId="23">
    <w:abstractNumId w:val="8"/>
  </w:num>
  <w:num w:numId="24">
    <w:abstractNumId w:val="23"/>
  </w:num>
  <w:num w:numId="25">
    <w:abstractNumId w:val="19"/>
  </w:num>
  <w:num w:numId="26">
    <w:abstractNumId w:val="23"/>
  </w:num>
  <w:num w:numId="27">
    <w:abstractNumId w:val="14"/>
  </w:num>
  <w:num w:numId="28">
    <w:abstractNumId w:val="1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5"/>
  </w:num>
  <w:num w:numId="31">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999"/>
    <w:rsid w:val="00002D44"/>
    <w:rsid w:val="00003FCE"/>
    <w:rsid w:val="00004307"/>
    <w:rsid w:val="00005AA1"/>
    <w:rsid w:val="000063D7"/>
    <w:rsid w:val="000065F9"/>
    <w:rsid w:val="000067AF"/>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24C"/>
    <w:rsid w:val="000264B0"/>
    <w:rsid w:val="00026E46"/>
    <w:rsid w:val="00026F12"/>
    <w:rsid w:val="000277A4"/>
    <w:rsid w:val="00030323"/>
    <w:rsid w:val="000308FD"/>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562"/>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C7DCA"/>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C51"/>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66C"/>
    <w:rsid w:val="001437B8"/>
    <w:rsid w:val="00143968"/>
    <w:rsid w:val="00144532"/>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B3E"/>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37F40"/>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7E0"/>
    <w:rsid w:val="00282A0D"/>
    <w:rsid w:val="002836DA"/>
    <w:rsid w:val="00283834"/>
    <w:rsid w:val="0028427E"/>
    <w:rsid w:val="002870BD"/>
    <w:rsid w:val="002900B2"/>
    <w:rsid w:val="00290653"/>
    <w:rsid w:val="002911CD"/>
    <w:rsid w:val="002911D9"/>
    <w:rsid w:val="00291EEE"/>
    <w:rsid w:val="0029264F"/>
    <w:rsid w:val="002928FA"/>
    <w:rsid w:val="00293E6A"/>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620"/>
    <w:rsid w:val="00386660"/>
    <w:rsid w:val="0039101D"/>
    <w:rsid w:val="00391319"/>
    <w:rsid w:val="0039185B"/>
    <w:rsid w:val="00391A8C"/>
    <w:rsid w:val="00391E96"/>
    <w:rsid w:val="003926A6"/>
    <w:rsid w:val="003937D9"/>
    <w:rsid w:val="003942C5"/>
    <w:rsid w:val="003945B6"/>
    <w:rsid w:val="00394AB2"/>
    <w:rsid w:val="0039593E"/>
    <w:rsid w:val="00395BD6"/>
    <w:rsid w:val="00396D93"/>
    <w:rsid w:val="0039757F"/>
    <w:rsid w:val="00397B89"/>
    <w:rsid w:val="00397EB3"/>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2E06"/>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7CA"/>
    <w:rsid w:val="004B1152"/>
    <w:rsid w:val="004B11B0"/>
    <w:rsid w:val="004B1C88"/>
    <w:rsid w:val="004B1D8E"/>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471"/>
    <w:rsid w:val="005870CE"/>
    <w:rsid w:val="0058715C"/>
    <w:rsid w:val="00587406"/>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1146B"/>
    <w:rsid w:val="00612200"/>
    <w:rsid w:val="0061286A"/>
    <w:rsid w:val="00612D62"/>
    <w:rsid w:val="00613707"/>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26F48"/>
    <w:rsid w:val="0063076F"/>
    <w:rsid w:val="0063086D"/>
    <w:rsid w:val="0063103A"/>
    <w:rsid w:val="00632180"/>
    <w:rsid w:val="00632428"/>
    <w:rsid w:val="00632958"/>
    <w:rsid w:val="00632F0D"/>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128"/>
    <w:rsid w:val="006975D2"/>
    <w:rsid w:val="00697749"/>
    <w:rsid w:val="00697DEB"/>
    <w:rsid w:val="006A005E"/>
    <w:rsid w:val="006A0941"/>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0DAC"/>
    <w:rsid w:val="006B10FB"/>
    <w:rsid w:val="006B13BF"/>
    <w:rsid w:val="006B36CB"/>
    <w:rsid w:val="006B42F1"/>
    <w:rsid w:val="006B47E1"/>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582"/>
    <w:rsid w:val="006E2B8F"/>
    <w:rsid w:val="006E2CF5"/>
    <w:rsid w:val="006E3288"/>
    <w:rsid w:val="006E3DD3"/>
    <w:rsid w:val="006E3EC9"/>
    <w:rsid w:val="006E4013"/>
    <w:rsid w:val="006E4EAC"/>
    <w:rsid w:val="006E582A"/>
    <w:rsid w:val="006E584A"/>
    <w:rsid w:val="006E6185"/>
    <w:rsid w:val="006E6AD4"/>
    <w:rsid w:val="006F034F"/>
    <w:rsid w:val="006F05EC"/>
    <w:rsid w:val="006F109D"/>
    <w:rsid w:val="006F185F"/>
    <w:rsid w:val="006F20F9"/>
    <w:rsid w:val="006F239B"/>
    <w:rsid w:val="006F3492"/>
    <w:rsid w:val="006F356D"/>
    <w:rsid w:val="006F35BF"/>
    <w:rsid w:val="006F3CC0"/>
    <w:rsid w:val="006F43AF"/>
    <w:rsid w:val="006F53BB"/>
    <w:rsid w:val="006F6700"/>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59B"/>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CFB"/>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59F9"/>
    <w:rsid w:val="007868EB"/>
    <w:rsid w:val="00786980"/>
    <w:rsid w:val="0078704D"/>
    <w:rsid w:val="0078772A"/>
    <w:rsid w:val="00787DFF"/>
    <w:rsid w:val="00793E86"/>
    <w:rsid w:val="0079478A"/>
    <w:rsid w:val="007949B6"/>
    <w:rsid w:val="007949D3"/>
    <w:rsid w:val="00794FA3"/>
    <w:rsid w:val="0079520C"/>
    <w:rsid w:val="00795504"/>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37AD"/>
    <w:rsid w:val="007B3973"/>
    <w:rsid w:val="007B4BD9"/>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275D"/>
    <w:rsid w:val="008232A5"/>
    <w:rsid w:val="00824316"/>
    <w:rsid w:val="008244EB"/>
    <w:rsid w:val="00824AE2"/>
    <w:rsid w:val="00824E50"/>
    <w:rsid w:val="0082545E"/>
    <w:rsid w:val="008260C3"/>
    <w:rsid w:val="00827FC2"/>
    <w:rsid w:val="00830D9B"/>
    <w:rsid w:val="00830ECB"/>
    <w:rsid w:val="00831240"/>
    <w:rsid w:val="00832073"/>
    <w:rsid w:val="0083305E"/>
    <w:rsid w:val="00833824"/>
    <w:rsid w:val="00835066"/>
    <w:rsid w:val="008352F9"/>
    <w:rsid w:val="00836074"/>
    <w:rsid w:val="00837D42"/>
    <w:rsid w:val="00837F6E"/>
    <w:rsid w:val="00840418"/>
    <w:rsid w:val="008404EC"/>
    <w:rsid w:val="0084225E"/>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5869"/>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C7C"/>
    <w:rsid w:val="00953D22"/>
    <w:rsid w:val="00953E3C"/>
    <w:rsid w:val="00955728"/>
    <w:rsid w:val="0095591C"/>
    <w:rsid w:val="009575E5"/>
    <w:rsid w:val="0096017F"/>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F3A"/>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B7F70"/>
    <w:rsid w:val="009C0DB8"/>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B5"/>
    <w:rsid w:val="00A71520"/>
    <w:rsid w:val="00A72439"/>
    <w:rsid w:val="00A7259E"/>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235A"/>
    <w:rsid w:val="00A82A21"/>
    <w:rsid w:val="00A83018"/>
    <w:rsid w:val="00A838B3"/>
    <w:rsid w:val="00A8405F"/>
    <w:rsid w:val="00A84696"/>
    <w:rsid w:val="00A84879"/>
    <w:rsid w:val="00A84BD4"/>
    <w:rsid w:val="00A84DF8"/>
    <w:rsid w:val="00A84F91"/>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298"/>
    <w:rsid w:val="00AD45EF"/>
    <w:rsid w:val="00AD49B6"/>
    <w:rsid w:val="00AD4C9D"/>
    <w:rsid w:val="00AD4D86"/>
    <w:rsid w:val="00AD50D1"/>
    <w:rsid w:val="00AD54F0"/>
    <w:rsid w:val="00AD604B"/>
    <w:rsid w:val="00AD61F2"/>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1FF"/>
    <w:rsid w:val="00BA5394"/>
    <w:rsid w:val="00BA6447"/>
    <w:rsid w:val="00BA7280"/>
    <w:rsid w:val="00BA767B"/>
    <w:rsid w:val="00BA7F1B"/>
    <w:rsid w:val="00BB00B7"/>
    <w:rsid w:val="00BB049C"/>
    <w:rsid w:val="00BB1B5E"/>
    <w:rsid w:val="00BB1E9A"/>
    <w:rsid w:val="00BB2BFA"/>
    <w:rsid w:val="00BB2D6A"/>
    <w:rsid w:val="00BB326B"/>
    <w:rsid w:val="00BB34D5"/>
    <w:rsid w:val="00BB4018"/>
    <w:rsid w:val="00BB40B4"/>
    <w:rsid w:val="00BB4ADE"/>
    <w:rsid w:val="00BB4C6C"/>
    <w:rsid w:val="00BB5A6B"/>
    <w:rsid w:val="00BB5ABC"/>
    <w:rsid w:val="00BB69B7"/>
    <w:rsid w:val="00BB6D11"/>
    <w:rsid w:val="00BB737D"/>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32"/>
    <w:rsid w:val="00BF7792"/>
    <w:rsid w:val="00C0194F"/>
    <w:rsid w:val="00C03208"/>
    <w:rsid w:val="00C0433C"/>
    <w:rsid w:val="00C0443E"/>
    <w:rsid w:val="00C04930"/>
    <w:rsid w:val="00C053F9"/>
    <w:rsid w:val="00C06996"/>
    <w:rsid w:val="00C0761C"/>
    <w:rsid w:val="00C07880"/>
    <w:rsid w:val="00C07973"/>
    <w:rsid w:val="00C079CF"/>
    <w:rsid w:val="00C07F3F"/>
    <w:rsid w:val="00C11555"/>
    <w:rsid w:val="00C11D7C"/>
    <w:rsid w:val="00C11E37"/>
    <w:rsid w:val="00C12C82"/>
    <w:rsid w:val="00C142F1"/>
    <w:rsid w:val="00C14733"/>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A59"/>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129C"/>
    <w:rsid w:val="00D116AC"/>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412"/>
    <w:rsid w:val="00D25546"/>
    <w:rsid w:val="00D2616A"/>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A09"/>
    <w:rsid w:val="00E41A3D"/>
    <w:rsid w:val="00E41FAF"/>
    <w:rsid w:val="00E4200F"/>
    <w:rsid w:val="00E42942"/>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B21"/>
    <w:rsid w:val="00F35D9D"/>
    <w:rsid w:val="00F364D1"/>
    <w:rsid w:val="00F36B38"/>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577C"/>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2ED7"/>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571300">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97C3B0-F47C-4DBC-85C8-3D8F2FCD9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1932</TotalTime>
  <Pages>1</Pages>
  <Words>193</Words>
  <Characters>1103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1294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133</cp:revision>
  <cp:lastPrinted>2007-04-24T00:59:00Z</cp:lastPrinted>
  <dcterms:created xsi:type="dcterms:W3CDTF">2020-01-22T05:22:00Z</dcterms:created>
  <dcterms:modified xsi:type="dcterms:W3CDTF">2020-05-15T15:51:00Z</dcterms:modified>
</cp:coreProperties>
</file>